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Express Challenge: Helper-Bot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an express challenge! This means that you will have less time than usual to complete it.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task is to design, build, and program a robot (or robot attachment) that can help a person to perform a task that they would do in everyday life. Your robot must involve at least one sensor and at least one motor. The sensor and motor must be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directly involved</w:t>
      </w:r>
      <w:r w:rsidDel="00000000" w:rsidR="00000000" w:rsidRPr="00000000">
        <w:rPr>
          <w:sz w:val="24"/>
          <w:szCs w:val="24"/>
          <w:rtl w:val="0"/>
        </w:rPr>
        <w:t xml:space="preserve"> in the task.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express challenge will be graded as follows: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15"/>
        <w:gridCol w:w="2025"/>
        <w:gridCol w:w="1740"/>
        <w:tblGridChange w:id="0">
          <w:tblGrid>
            <w:gridCol w:w="6315"/>
            <w:gridCol w:w="2025"/>
            <w:gridCol w:w="1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Points Possible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Points Earned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Identify a Problem: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Clearly identify a problem for the robot to solve (or a task for the robot to perform).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Planning and Design: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Draw an initial sketch of the robot design. Your robot design must include at least one motor and at least one sensor.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Redesign: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Describe at least two problems you encountered and how you revised your original plan to solve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Demonstration: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Successfully demonstrate that your robot is programmed to solve the problem (or perform the task) that you identified previously.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Requirements: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Robot includes and directly uses at least one sensor and at least one motor.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TOTAL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108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